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0467DC">
        <w:rPr>
          <w:rFonts w:eastAsia="Times New Roman"/>
          <w:sz w:val="28"/>
          <w:szCs w:val="28"/>
        </w:rPr>
        <w:t>6</w:t>
      </w:r>
      <w:r w:rsidR="00DE79CE">
        <w:rPr>
          <w:rFonts w:eastAsia="Times New Roman"/>
          <w:sz w:val="28"/>
          <w:szCs w:val="28"/>
        </w:rPr>
        <w:t>45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DE79CE">
        <w:rPr>
          <w:sz w:val="28"/>
          <w:szCs w:val="28"/>
        </w:rPr>
        <w:t>3901</w:t>
      </w:r>
      <w:r w:rsidR="007B33CC">
        <w:rPr>
          <w:sz w:val="28"/>
          <w:szCs w:val="28"/>
        </w:rPr>
        <w:t>-</w:t>
      </w:r>
      <w:r w:rsidR="00DE79CE">
        <w:rPr>
          <w:sz w:val="28"/>
          <w:szCs w:val="28"/>
        </w:rPr>
        <w:t>94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467DC">
        <w:rPr>
          <w:rFonts w:eastAsia="Times New Roman"/>
          <w:bCs/>
          <w:sz w:val="28"/>
          <w:szCs w:val="28"/>
        </w:rPr>
        <w:t>01 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571A32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571A32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571A32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Сургутский район, г. Лянтор, </w:t>
      </w:r>
      <w:r w:rsidR="00D15603">
        <w:rPr>
          <w:spacing w:val="-1"/>
          <w:sz w:val="28"/>
          <w:szCs w:val="28"/>
        </w:rPr>
        <w:t xml:space="preserve">мкр. 6, д. </w:t>
      </w:r>
      <w:r>
        <w:rPr>
          <w:spacing w:val="-1"/>
          <w:sz w:val="28"/>
          <w:szCs w:val="28"/>
        </w:rPr>
        <w:t>80</w:t>
      </w:r>
      <w:r w:rsidR="00D15603">
        <w:rPr>
          <w:spacing w:val="-1"/>
          <w:sz w:val="28"/>
          <w:szCs w:val="28"/>
        </w:rPr>
        <w:t xml:space="preserve">, кв. </w:t>
      </w:r>
      <w:r>
        <w:rPr>
          <w:spacing w:val="-1"/>
          <w:sz w:val="28"/>
          <w:szCs w:val="28"/>
        </w:rPr>
        <w:t>3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436433">
        <w:rPr>
          <w:spacing w:val="-1"/>
          <w:sz w:val="28"/>
          <w:szCs w:val="28"/>
        </w:rPr>
        <w:t xml:space="preserve">УИН </w:t>
      </w:r>
      <w:r>
        <w:rPr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>
        <w:rPr>
          <w:spacing w:val="-1"/>
          <w:sz w:val="28"/>
          <w:szCs w:val="28"/>
        </w:rPr>
        <w:t>1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20.20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месте рассмотрения де</w:t>
      </w:r>
      <w:r w:rsidR="001640BC">
        <w:rPr>
          <w:spacing w:val="-1"/>
          <w:sz w:val="28"/>
          <w:szCs w:val="28"/>
        </w:rPr>
        <w:t>ла /</w:t>
      </w:r>
      <w:r w:rsidR="00CE1FBE">
        <w:rPr>
          <w:spacing w:val="-1"/>
          <w:sz w:val="28"/>
          <w:szCs w:val="28"/>
        </w:rPr>
        <w:t>расписка</w:t>
      </w:r>
      <w:r>
        <w:rPr>
          <w:spacing w:val="-1"/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 w:rsidR="00D15603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</w:t>
      </w:r>
      <w:r w:rsidR="00D15603">
        <w:rPr>
          <w:iCs/>
          <w:sz w:val="28"/>
          <w:szCs w:val="28"/>
        </w:rPr>
        <w:t xml:space="preserve">его </w:t>
      </w:r>
      <w:r>
        <w:rPr>
          <w:iCs/>
          <w:sz w:val="28"/>
          <w:szCs w:val="28"/>
        </w:rPr>
        <w:t xml:space="preserve">отсутствие не предоставил.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</w:t>
      </w:r>
      <w:r>
        <w:rPr>
          <w:sz w:val="28"/>
          <w:szCs w:val="28"/>
        </w:rPr>
        <w:t xml:space="preserve">ше обстоятельства свидетельствуют о том, что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</w:t>
      </w:r>
      <w:r>
        <w:rPr>
          <w:sz w:val="28"/>
          <w:szCs w:val="28"/>
        </w:rPr>
        <w:t>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0467DC">
        <w:rPr>
          <w:rFonts w:eastAsia="Times New Roman"/>
          <w:sz w:val="28"/>
          <w:szCs w:val="28"/>
        </w:rPr>
        <w:t xml:space="preserve">, </w:t>
      </w:r>
      <w:r w:rsidRPr="002E7F6B">
        <w:rPr>
          <w:rFonts w:eastAsia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479A7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CE1FBE">
        <w:rPr>
          <w:spacing w:val="-1"/>
          <w:sz w:val="28"/>
          <w:szCs w:val="28"/>
        </w:rPr>
        <w:t>ч. 1 ст. 20.20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</w:t>
      </w:r>
      <w:r w:rsidRPr="002E7F6B">
        <w:rPr>
          <w:rFonts w:eastAsia="Times New Roman"/>
          <w:sz w:val="28"/>
          <w:szCs w:val="28"/>
        </w:rPr>
        <w:t>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</w:t>
      </w:r>
      <w:r>
        <w:rPr>
          <w:color w:val="000000"/>
          <w:spacing w:val="1"/>
          <w:sz w:val="28"/>
          <w:szCs w:val="28"/>
        </w:rPr>
        <w:t>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удья квалифицирует по ч. 1 ст.</w:t>
      </w:r>
      <w:r>
        <w:rPr>
          <w:color w:val="000000"/>
          <w:sz w:val="28"/>
          <w:szCs w:val="28"/>
        </w:rPr>
        <w:t xml:space="preserve">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нарушений норм Кодекса Российской Федерации о</w:t>
      </w:r>
      <w:r w:rsidRPr="000D77B7">
        <w:rPr>
          <w:spacing w:val="-1"/>
          <w:sz w:val="28"/>
          <w:szCs w:val="28"/>
        </w:rPr>
        <w:t xml:space="preserve">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>еуплата административного штра</w:t>
      </w:r>
      <w:r>
        <w:rPr>
          <w:sz w:val="28"/>
          <w:szCs w:val="28"/>
        </w:rPr>
        <w:t xml:space="preserve">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</w:t>
      </w:r>
      <w:r>
        <w:rPr>
          <w:sz w:val="28"/>
          <w:szCs w:val="28"/>
        </w:rPr>
        <w:t xml:space="preserve">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 xml:space="preserve">ст. 4.2 Кодекса </w:t>
      </w:r>
      <w:r w:rsidRPr="002D40F6">
        <w:rPr>
          <w:sz w:val="28"/>
          <w:szCs w:val="28"/>
        </w:rPr>
        <w:t>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</w:t>
      </w:r>
      <w:r w:rsidRPr="000D77B7">
        <w:rPr>
          <w:sz w:val="28"/>
          <w:szCs w:val="28"/>
        </w:rPr>
        <w:t>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D15603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41117D">
        <w:rPr>
          <w:sz w:val="28"/>
          <w:szCs w:val="28"/>
        </w:rPr>
        <w:t xml:space="preserve">1 </w:t>
      </w:r>
      <w:r w:rsidR="00F30FD5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41117D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2A3D16">
        <w:rPr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</w:t>
      </w:r>
      <w:r w:rsidRPr="00210DD1">
        <w:rPr>
          <w:spacing w:val="1"/>
          <w:sz w:val="28"/>
          <w:szCs w:val="28"/>
        </w:rPr>
        <w:t xml:space="preserve">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КП</w:t>
      </w:r>
      <w:r w:rsidRPr="00E60D11">
        <w:rPr>
          <w:spacing w:val="1"/>
          <w:sz w:val="28"/>
          <w:szCs w:val="28"/>
        </w:rPr>
        <w:t xml:space="preserve">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</w:t>
      </w:r>
      <w:r w:rsidR="00DE79CE">
        <w:rPr>
          <w:spacing w:val="1"/>
          <w:sz w:val="28"/>
          <w:szCs w:val="28"/>
        </w:rPr>
        <w:t>0412365400325006452520123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0467DC">
        <w:rPr>
          <w:spacing w:val="1"/>
          <w:sz w:val="28"/>
          <w:szCs w:val="28"/>
        </w:rPr>
        <w:t>6</w:t>
      </w:r>
      <w:r w:rsidR="00CE1FBE">
        <w:rPr>
          <w:spacing w:val="1"/>
          <w:sz w:val="28"/>
          <w:szCs w:val="28"/>
        </w:rPr>
        <w:t>45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</w:t>
      </w:r>
      <w:r w:rsidRPr="00210DD1">
        <w:rPr>
          <w:sz w:val="28"/>
          <w:szCs w:val="28"/>
        </w:rPr>
        <w:t>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>подлежит исполнению в случае, если э</w:t>
      </w:r>
      <w:r w:rsidRPr="00210DD1">
        <w:rPr>
          <w:sz w:val="28"/>
          <w:szCs w:val="28"/>
        </w:rPr>
        <w:t xml:space="preserve">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F30FD5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467DC">
        <w:rPr>
          <w:sz w:val="28"/>
          <w:szCs w:val="28"/>
        </w:rPr>
        <w:t>И</w:t>
      </w:r>
      <w:r w:rsidR="00576C1B">
        <w:rPr>
          <w:sz w:val="28"/>
          <w:szCs w:val="28"/>
        </w:rPr>
        <w:t>.</w:t>
      </w:r>
      <w:r w:rsidR="000467DC">
        <w:rPr>
          <w:sz w:val="28"/>
          <w:szCs w:val="28"/>
        </w:rPr>
        <w:t>П</w:t>
      </w:r>
      <w:r w:rsidR="00576C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7DC">
        <w:rPr>
          <w:rFonts w:eastAsia="Times New Roman"/>
          <w:sz w:val="28"/>
          <w:szCs w:val="28"/>
        </w:rPr>
        <w:t>Кравцова</w:t>
      </w:r>
    </w:p>
    <w:p w:rsidR="00E0237C" w:rsidRPr="00F30FD5" w:rsidP="00F30FD5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467DC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17D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76C1B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0849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1FBE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15603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E79CE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4F7C"/>
    <w:rsid w:val="00F25B98"/>
    <w:rsid w:val="00F27805"/>
    <w:rsid w:val="00F30FD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390F5-E3F2-42A7-97E3-DC31ED7B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